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_GBK" w:hAnsi="方正小标宋_GBK" w:eastAsia="方正小标宋_GBK" w:cs="方正小标宋_GBK"/>
          <w:b w:val="0"/>
          <w:bCs/>
          <w:sz w:val="44"/>
          <w:szCs w:val="44"/>
          <w:lang w:val="en-US" w:eastAsia="zh-CN"/>
        </w:rPr>
      </w:pPr>
      <w:r>
        <w:rPr>
          <w:rFonts w:hint="eastAsia" w:ascii="方正小标宋_GBK" w:hAnsi="方正小标宋_GBK" w:eastAsia="方正小标宋_GBK" w:cs="方正小标宋_GBK"/>
          <w:b w:val="0"/>
          <w:bCs/>
          <w:sz w:val="44"/>
          <w:szCs w:val="44"/>
          <w:lang w:val="en-US" w:eastAsia="zh-CN"/>
        </w:rPr>
        <w:t>奉节县水产发展中心</w:t>
      </w:r>
    </w:p>
    <w:p>
      <w:pPr>
        <w:spacing w:line="600" w:lineRule="exact"/>
        <w:jc w:val="center"/>
        <w:rPr>
          <w:rFonts w:hint="eastAsia" w:ascii="方正小标宋_GBK" w:hAnsi="方正小标宋_GBK" w:eastAsia="方正小标宋_GBK" w:cs="方正小标宋_GBK"/>
          <w:b w:val="0"/>
          <w:bCs/>
          <w:sz w:val="44"/>
          <w:szCs w:val="44"/>
        </w:rPr>
      </w:pPr>
      <w:r>
        <w:rPr>
          <w:rFonts w:hint="eastAsia" w:ascii="方正小标宋_GBK" w:hAnsi="方正小标宋_GBK" w:eastAsia="方正小标宋_GBK" w:cs="方正小标宋_GBK"/>
          <w:b w:val="0"/>
          <w:bCs/>
          <w:sz w:val="44"/>
          <w:szCs w:val="44"/>
          <w:lang w:val="en-US" w:eastAsia="zh-CN"/>
        </w:rPr>
        <w:t>关于2022年渔业增殖放流项目资金计划支出的</w:t>
      </w:r>
      <w:bookmarkStart w:id="0" w:name="_GoBack"/>
      <w:bookmarkEnd w:id="0"/>
      <w:r>
        <w:rPr>
          <w:rFonts w:hint="eastAsia" w:ascii="方正小标宋_GBK" w:hAnsi="方正小标宋_GBK" w:eastAsia="方正小标宋_GBK" w:cs="方正小标宋_GBK"/>
          <w:b w:val="0"/>
          <w:bCs/>
          <w:sz w:val="44"/>
          <w:szCs w:val="44"/>
        </w:rPr>
        <w:t>自评报告</w:t>
      </w:r>
    </w:p>
    <w:p>
      <w:pPr>
        <w:spacing w:line="600" w:lineRule="exact"/>
        <w:ind w:firstLine="560" w:firstLineChars="200"/>
        <w:rPr>
          <w:rFonts w:hint="default" w:ascii="Times New Roman" w:hAnsi="Times New Roman" w:eastAsia="方正仿宋_GBK" w:cs="Times New Roman"/>
          <w:sz w:val="28"/>
          <w:szCs w:val="28"/>
        </w:rPr>
      </w:pP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一、绩效目标分解下达情况</w:t>
      </w:r>
    </w:p>
    <w:p>
      <w:pPr>
        <w:spacing w:line="600" w:lineRule="exact"/>
        <w:ind w:firstLine="640" w:firstLineChars="200"/>
        <w:outlineLvl w:val="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（一）县财政下达</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rPr>
        <w:t>绩效目标情况。</w:t>
      </w:r>
      <w:r>
        <w:rPr>
          <w:rFonts w:hint="default" w:ascii="Times New Roman" w:hAnsi="Times New Roman" w:eastAsia="方正仿宋_GBK" w:cs="Times New Roman"/>
          <w:sz w:val="32"/>
          <w:szCs w:val="32"/>
          <w:lang w:eastAsia="zh-CN"/>
        </w:rPr>
        <w:t>奉节县财政局《关于下达2022年渔业增殖放流项目资金计划的通知》（奉节财农〔2022〕154号），在下达资金预算时同步下达了绩效目标。</w:t>
      </w:r>
    </w:p>
    <w:p>
      <w:pPr>
        <w:tabs>
          <w:tab w:val="left" w:pos="7080"/>
        </w:tabs>
        <w:spacing w:line="600" w:lineRule="exact"/>
        <w:ind w:firstLine="640" w:firstLineChars="200"/>
        <w:outlineLvl w:val="0"/>
        <w:rPr>
          <w:rFonts w:hint="eastAsia" w:cs="Times New Roman"/>
          <w:sz w:val="32"/>
          <w:szCs w:val="32"/>
          <w:lang w:eastAsia="zh-CN"/>
        </w:rPr>
      </w:pPr>
      <w:r>
        <w:rPr>
          <w:rFonts w:hint="default" w:ascii="Times New Roman" w:hAnsi="Times New Roman" w:eastAsia="方正仿宋_GBK" w:cs="Times New Roman"/>
          <w:sz w:val="32"/>
          <w:szCs w:val="32"/>
        </w:rPr>
        <w:t>（二）部门资金安排、分解下达预算和绩效目标情况</w:t>
      </w:r>
      <w:r>
        <w:rPr>
          <w:rFonts w:hint="eastAsia" w:cs="Times New Roman"/>
          <w:sz w:val="32"/>
          <w:szCs w:val="32"/>
          <w:lang w:eastAsia="zh-CN"/>
        </w:rPr>
        <w:t>。</w:t>
      </w:r>
    </w:p>
    <w:p>
      <w:pPr>
        <w:tabs>
          <w:tab w:val="left" w:pos="7080"/>
        </w:tabs>
        <w:spacing w:line="600" w:lineRule="exact"/>
        <w:ind w:firstLine="640" w:firstLineChars="200"/>
        <w:outlineLvl w:val="0"/>
        <w:rPr>
          <w:rFonts w:hint="default" w:ascii="Times New Roman" w:hAnsi="Times New Roman" w:eastAsia="方正仿宋_GBK" w:cs="Times New Roman"/>
          <w:sz w:val="32"/>
          <w:szCs w:val="32"/>
        </w:rPr>
      </w:pPr>
      <w:r>
        <w:rPr>
          <w:rFonts w:hint="eastAsia" w:ascii="方正仿宋_GBK" w:hAnsi="方正仿宋_GBK" w:eastAsia="方正仿宋_GBK" w:cs="方正仿宋_GBK"/>
          <w:sz w:val="32"/>
          <w:szCs w:val="32"/>
          <w:lang w:eastAsia="zh-CN"/>
        </w:rPr>
        <w:t>项目安排资金</w:t>
      </w:r>
      <w:r>
        <w:rPr>
          <w:rFonts w:hint="eastAsia" w:ascii="方正仿宋_GBK" w:hAnsi="方正仿宋_GBK" w:eastAsia="方正仿宋_GBK" w:cs="方正仿宋_GBK"/>
          <w:sz w:val="32"/>
          <w:szCs w:val="32"/>
          <w:lang w:val="en-US" w:eastAsia="zh-CN"/>
        </w:rPr>
        <w:t>1</w:t>
      </w:r>
      <w:r>
        <w:rPr>
          <w:rFonts w:hint="eastAsia" w:ascii="方正仿宋_GBK" w:hAnsi="方正仿宋_GBK" w:cs="方正仿宋_GBK"/>
          <w:sz w:val="32"/>
          <w:szCs w:val="32"/>
          <w:lang w:val="en-US" w:eastAsia="zh-CN"/>
        </w:rPr>
        <w:t>2</w:t>
      </w:r>
      <w:r>
        <w:rPr>
          <w:rFonts w:hint="eastAsia" w:ascii="方正仿宋_GBK" w:hAnsi="方正仿宋_GBK" w:eastAsia="方正仿宋_GBK" w:cs="方正仿宋_GBK"/>
          <w:sz w:val="32"/>
          <w:szCs w:val="32"/>
          <w:lang w:val="en-US" w:eastAsia="zh-CN"/>
        </w:rPr>
        <w:t>万元。</w:t>
      </w:r>
      <w:r>
        <w:rPr>
          <w:rFonts w:hint="default" w:ascii="Times New Roman" w:hAnsi="Times New Roman" w:eastAsia="方正仿宋_GBK" w:cs="Times New Roman"/>
          <w:sz w:val="32"/>
          <w:szCs w:val="32"/>
        </w:rPr>
        <w:t>为</w:t>
      </w:r>
      <w:r>
        <w:rPr>
          <w:rFonts w:hint="default" w:ascii="Times New Roman" w:hAnsi="Times New Roman" w:eastAsia="方正仿宋_GBK" w:cs="Times New Roman"/>
          <w:sz w:val="32"/>
          <w:szCs w:val="32"/>
          <w:lang w:eastAsia="zh-CN"/>
        </w:rPr>
        <w:t>进一步贯彻落实党的十九大和党中央国务院推进生态文明建设的有关要求，</w:t>
      </w:r>
      <w:r>
        <w:rPr>
          <w:rFonts w:hint="default" w:ascii="Times New Roman" w:hAnsi="Times New Roman" w:eastAsia="方正仿宋_GBK" w:cs="Times New Roman"/>
          <w:sz w:val="32"/>
          <w:szCs w:val="32"/>
        </w:rPr>
        <w:t>切实保护</w:t>
      </w:r>
      <w:r>
        <w:rPr>
          <w:rFonts w:hint="default" w:ascii="Times New Roman" w:hAnsi="Times New Roman" w:eastAsia="方正仿宋_GBK" w:cs="Times New Roman"/>
          <w:sz w:val="32"/>
          <w:szCs w:val="32"/>
          <w:lang w:eastAsia="zh-CN"/>
        </w:rPr>
        <w:t>好</w:t>
      </w:r>
      <w:r>
        <w:rPr>
          <w:rFonts w:hint="default" w:ascii="Times New Roman" w:hAnsi="Times New Roman" w:eastAsia="方正仿宋_GBK" w:cs="Times New Roman"/>
          <w:sz w:val="32"/>
          <w:szCs w:val="32"/>
        </w:rPr>
        <w:t>三峡库区渔业资源，</w:t>
      </w:r>
      <w:r>
        <w:rPr>
          <w:rFonts w:hint="default" w:ascii="Times New Roman" w:hAnsi="Times New Roman" w:eastAsia="方正仿宋_GBK" w:cs="Times New Roman"/>
          <w:sz w:val="32"/>
          <w:szCs w:val="32"/>
          <w:lang w:eastAsia="zh-CN"/>
        </w:rPr>
        <w:t>加大库区水生生物资源养护力度，</w:t>
      </w:r>
      <w:r>
        <w:rPr>
          <w:rFonts w:hint="default" w:ascii="Times New Roman" w:hAnsi="Times New Roman" w:eastAsia="方正仿宋_GBK" w:cs="Times New Roman"/>
          <w:sz w:val="32"/>
          <w:szCs w:val="32"/>
        </w:rPr>
        <w:t>促进库区渔业可持续健康发展。</w:t>
      </w:r>
      <w:r>
        <w:rPr>
          <w:rFonts w:hint="default" w:ascii="Times New Roman" w:hAnsi="Times New Roman" w:eastAsia="方正仿宋_GBK" w:cs="Times New Roman"/>
          <w:sz w:val="32"/>
          <w:szCs w:val="32"/>
          <w:lang w:val="en-US" w:eastAsia="zh-CN"/>
        </w:rPr>
        <w:t>在九盘河大鲵裂腹鱼市级水产种质资源保护区水域放流鱼苗数量</w:t>
      </w:r>
      <w:r>
        <w:rPr>
          <w:rFonts w:hint="default" w:ascii="Times New Roman" w:hAnsi="Times New Roman" w:eastAsia="方正仿宋_GBK" w:cs="Times New Roman"/>
          <w:color w:val="auto"/>
          <w:sz w:val="32"/>
          <w:szCs w:val="32"/>
          <w:lang w:val="en-US" w:eastAsia="zh-CN"/>
        </w:rPr>
        <w:t>4</w:t>
      </w:r>
      <w:r>
        <w:rPr>
          <w:rFonts w:hint="default" w:ascii="Times New Roman" w:hAnsi="Times New Roman" w:eastAsia="方正仿宋_GBK" w:cs="Times New Roman"/>
          <w:sz w:val="32"/>
          <w:szCs w:val="32"/>
          <w:lang w:val="en-US" w:eastAsia="zh-CN"/>
        </w:rPr>
        <w:t>万尾，放流主要对象为齐口裂腹鱼、重口裂腹鱼等2个品种。</w:t>
      </w:r>
      <w:r>
        <w:rPr>
          <w:rFonts w:hint="default" w:ascii="Times New Roman" w:hAnsi="Times New Roman" w:eastAsia="方正仿宋_GBK" w:cs="Times New Roman"/>
          <w:sz w:val="32"/>
          <w:szCs w:val="32"/>
        </w:rPr>
        <w:tab/>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二、绩效目标完成情况分析</w:t>
      </w:r>
    </w:p>
    <w:p>
      <w:pPr>
        <w:spacing w:line="600" w:lineRule="exact"/>
        <w:ind w:firstLine="640" w:firstLineChars="200"/>
        <w:outlineLvl w:val="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（一）资金投入情况分析。</w:t>
      </w:r>
    </w:p>
    <w:p>
      <w:pPr>
        <w:spacing w:line="600" w:lineRule="exact"/>
        <w:ind w:firstLine="640" w:firstLineChars="200"/>
        <w:outlineLvl w:val="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项目资金到位</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w:t>
      </w:r>
      <w:r>
        <w:rPr>
          <w:rFonts w:hint="eastAsia" w:ascii="方正仿宋_GBK" w:hAnsi="方正仿宋_GBK" w:cs="方正仿宋_GBK"/>
          <w:color w:val="000000" w:themeColor="text1"/>
          <w:sz w:val="32"/>
          <w:szCs w:val="32"/>
          <w:lang w:val="en-US" w:eastAsia="zh-CN"/>
          <w14:textFill>
            <w14:solidFill>
              <w14:schemeClr w14:val="tx1"/>
            </w14:solidFill>
          </w14:textFill>
        </w:rPr>
        <w:t>2</w:t>
      </w:r>
      <w:r>
        <w:rPr>
          <w:rFonts w:hint="eastAsia" w:ascii="方正仿宋_GBK" w:hAnsi="方正仿宋_GBK" w:eastAsia="方正仿宋_GBK" w:cs="方正仿宋_GBK"/>
          <w:color w:val="000000" w:themeColor="text1"/>
          <w:sz w:val="32"/>
          <w:szCs w:val="32"/>
          <w14:textFill>
            <w14:solidFill>
              <w14:schemeClr w14:val="tx1"/>
            </w14:solidFill>
          </w14:textFill>
        </w:rPr>
        <w:t>万元，于202</w:t>
      </w:r>
      <w:r>
        <w:rPr>
          <w:rFonts w:hint="eastAsia" w:ascii="方正仿宋_GBK" w:hAnsi="方正仿宋_GBK" w:cs="方正仿宋_GBK"/>
          <w:color w:val="000000" w:themeColor="text1"/>
          <w:sz w:val="32"/>
          <w:szCs w:val="32"/>
          <w:lang w:val="en-US" w:eastAsia="zh-CN"/>
          <w14:textFill>
            <w14:solidFill>
              <w14:schemeClr w14:val="tx1"/>
            </w14:solidFill>
          </w14:textFill>
        </w:rPr>
        <w:t>2</w:t>
      </w:r>
      <w:r>
        <w:rPr>
          <w:rFonts w:hint="eastAsia" w:ascii="方正仿宋_GBK" w:hAnsi="方正仿宋_GBK" w:eastAsia="方正仿宋_GBK" w:cs="方正仿宋_GBK"/>
          <w:color w:val="000000" w:themeColor="text1"/>
          <w:sz w:val="32"/>
          <w:szCs w:val="32"/>
          <w14:textFill>
            <w14:solidFill>
              <w14:schemeClr w14:val="tx1"/>
            </w14:solidFill>
          </w14:textFill>
        </w:rPr>
        <w:t>年</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6</w:t>
      </w:r>
      <w:r>
        <w:rPr>
          <w:rFonts w:hint="eastAsia" w:ascii="方正仿宋_GBK" w:hAnsi="方正仿宋_GBK" w:eastAsia="方正仿宋_GBK" w:cs="方正仿宋_GBK"/>
          <w:color w:val="000000" w:themeColor="text1"/>
          <w:sz w:val="32"/>
          <w:szCs w:val="32"/>
          <w14:textFill>
            <w14:solidFill>
              <w14:schemeClr w14:val="tx1"/>
            </w14:solidFill>
          </w14:textFill>
        </w:rPr>
        <w:t>月到位，到位率100%。项目资金执行</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w:t>
      </w:r>
      <w:r>
        <w:rPr>
          <w:rFonts w:hint="eastAsia" w:ascii="方正仿宋_GBK" w:hAnsi="方正仿宋_GBK" w:cs="方正仿宋_GBK"/>
          <w:color w:val="000000" w:themeColor="text1"/>
          <w:sz w:val="32"/>
          <w:szCs w:val="32"/>
          <w:lang w:val="en-US" w:eastAsia="zh-CN"/>
          <w14:textFill>
            <w14:solidFill>
              <w14:schemeClr w14:val="tx1"/>
            </w14:solidFill>
          </w14:textFill>
        </w:rPr>
        <w:t>2</w:t>
      </w:r>
      <w:r>
        <w:rPr>
          <w:rFonts w:hint="eastAsia" w:ascii="方正仿宋_GBK" w:hAnsi="方正仿宋_GBK" w:eastAsia="方正仿宋_GBK" w:cs="方正仿宋_GBK"/>
          <w:color w:val="000000" w:themeColor="text1"/>
          <w:sz w:val="32"/>
          <w:szCs w:val="32"/>
          <w14:textFill>
            <w14:solidFill>
              <w14:schemeClr w14:val="tx1"/>
            </w14:solidFill>
          </w14:textFill>
        </w:rPr>
        <w:t>万元，于20</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2</w:t>
      </w:r>
      <w:r>
        <w:rPr>
          <w:rFonts w:hint="eastAsia" w:ascii="方正仿宋_GBK" w:hAnsi="方正仿宋_GBK" w:cs="方正仿宋_GBK"/>
          <w:color w:val="000000" w:themeColor="text1"/>
          <w:sz w:val="32"/>
          <w:szCs w:val="32"/>
          <w:lang w:val="en-US" w:eastAsia="zh-CN"/>
          <w14:textFill>
            <w14:solidFill>
              <w14:schemeClr w14:val="tx1"/>
            </w14:solidFill>
          </w14:textFill>
        </w:rPr>
        <w:t>2</w:t>
      </w:r>
      <w:r>
        <w:rPr>
          <w:rFonts w:hint="eastAsia" w:ascii="方正仿宋_GBK" w:hAnsi="方正仿宋_GBK" w:eastAsia="方正仿宋_GBK" w:cs="方正仿宋_GBK"/>
          <w:color w:val="000000" w:themeColor="text1"/>
          <w:sz w:val="32"/>
          <w:szCs w:val="32"/>
          <w14:textFill>
            <w14:solidFill>
              <w14:schemeClr w14:val="tx1"/>
            </w14:solidFill>
          </w14:textFill>
        </w:rPr>
        <w:t>年</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6</w:t>
      </w:r>
      <w:r>
        <w:rPr>
          <w:rFonts w:hint="eastAsia" w:ascii="方正仿宋_GBK" w:hAnsi="方正仿宋_GBK" w:eastAsia="方正仿宋_GBK" w:cs="方正仿宋_GBK"/>
          <w:color w:val="000000" w:themeColor="text1"/>
          <w:sz w:val="32"/>
          <w:szCs w:val="32"/>
          <w14:textFill>
            <w14:solidFill>
              <w14:schemeClr w14:val="tx1"/>
            </w14:solidFill>
          </w14:textFill>
        </w:rPr>
        <w:t>月转入</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县农业农村委</w:t>
      </w:r>
      <w:r>
        <w:rPr>
          <w:rFonts w:hint="eastAsia" w:ascii="方正仿宋_GBK" w:hAnsi="方正仿宋_GBK" w:eastAsia="方正仿宋_GBK" w:cs="方正仿宋_GBK"/>
          <w:color w:val="000000" w:themeColor="text1"/>
          <w:sz w:val="32"/>
          <w:szCs w:val="32"/>
          <w14:textFill>
            <w14:solidFill>
              <w14:schemeClr w14:val="tx1"/>
            </w14:solidFill>
          </w14:textFill>
        </w:rPr>
        <w:t>，用于</w:t>
      </w:r>
      <w:r>
        <w:rPr>
          <w:rFonts w:hint="default" w:ascii="Times New Roman" w:hAnsi="Times New Roman" w:eastAsia="方正仿宋_GBK" w:cs="Times New Roman"/>
          <w:sz w:val="32"/>
          <w:szCs w:val="32"/>
          <w:lang w:val="en-US" w:eastAsia="zh-CN"/>
        </w:rPr>
        <w:t>九盘河大鲵裂腹鱼市级水产种质资源保护区水域放流鱼苗数量</w:t>
      </w:r>
      <w:r>
        <w:rPr>
          <w:rFonts w:hint="eastAsia" w:ascii="方正仿宋_GBK" w:hAnsi="方正仿宋_GBK" w:cs="方正仿宋_GBK"/>
          <w:color w:val="000000" w:themeColor="text1"/>
          <w:sz w:val="32"/>
          <w:szCs w:val="32"/>
          <w:lang w:val="en-US" w:eastAsia="zh-CN"/>
          <w14:textFill>
            <w14:solidFill>
              <w14:schemeClr w14:val="tx1"/>
            </w14:solidFill>
          </w14:textFill>
        </w:rPr>
        <w:t>4</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万尾，放流主要对象为</w:t>
      </w:r>
      <w:r>
        <w:rPr>
          <w:rFonts w:hint="default" w:ascii="Times New Roman" w:hAnsi="Times New Roman" w:eastAsia="方正仿宋_GBK" w:cs="Times New Roman"/>
          <w:sz w:val="32"/>
          <w:szCs w:val="32"/>
          <w:lang w:val="en-US" w:eastAsia="zh-CN"/>
        </w:rPr>
        <w:t>齐口裂腹鱼、重口裂腹鱼等2个品种</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14:textFill>
            <w14:solidFill>
              <w14:schemeClr w14:val="tx1"/>
            </w14:solidFill>
          </w14:textFill>
        </w:rPr>
        <w:t>执行率100%。资金管理情况：严格按照财务管理制度管理资金,项目资金到位后，做到了专款专账专用。</w:t>
      </w:r>
    </w:p>
    <w:p>
      <w:pPr>
        <w:numPr>
          <w:ilvl w:val="0"/>
          <w:numId w:val="1"/>
        </w:numPr>
        <w:spacing w:line="600" w:lineRule="exact"/>
        <w:ind w:firstLine="640" w:firstLineChars="200"/>
        <w:outlineLvl w:val="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总体绩效目标完成情况分析。</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40" w:firstLineChars="200"/>
        <w:textAlignment w:val="auto"/>
        <w:rPr>
          <w:rFonts w:hint="default"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default"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在九盘河大鲵裂腹鱼市级水产种质资源保护区水域放流鱼苗数量4万尾，放流主要对象为齐口裂腹鱼、重口裂腹鱼等2个品种。</w:t>
      </w:r>
    </w:p>
    <w:p>
      <w:pPr>
        <w:spacing w:line="600" w:lineRule="exact"/>
        <w:ind w:firstLine="640" w:firstLineChars="200"/>
        <w:outlineLvl w:val="0"/>
        <w:rPr>
          <w:rFonts w:hint="default" w:ascii="Times New Roman" w:hAnsi="Times New Roman" w:eastAsia="方正仿宋_GBK" w:cs="Times New Roman"/>
          <w:sz w:val="32"/>
          <w:szCs w:val="32"/>
        </w:rPr>
      </w:pPr>
      <w:r>
        <w:rPr>
          <w:rFonts w:hint="default" w:ascii="Times New Roman" w:hAnsi="Times New Roman" w:eastAsia="方正仿宋_GBK" w:cs="Times New Roman"/>
          <w:bCs/>
          <w:sz w:val="32"/>
          <w:szCs w:val="32"/>
        </w:rPr>
        <w:t>（三）绩效目标完成情况分析。</w:t>
      </w:r>
      <w:r>
        <w:rPr>
          <w:rFonts w:hint="default" w:ascii="Times New Roman" w:hAnsi="Times New Roman" w:eastAsia="方正仿宋_GBK" w:cs="Times New Roman"/>
          <w:sz w:val="32"/>
          <w:szCs w:val="32"/>
        </w:rPr>
        <w:t>（根据年初绩效目标及指标逐项分析）</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1.产出指标完成情况分析。</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（1）数量指标。</w:t>
      </w:r>
    </w:p>
    <w:p>
      <w:pPr>
        <w:pStyle w:val="2"/>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hint="default"/>
          <w:lang w:val="en-US"/>
        </w:rPr>
      </w:pPr>
      <w:r>
        <w:rPr>
          <w:rFonts w:hint="eastAsia" w:ascii="方正仿宋_GBK" w:hAnsi="方正仿宋_GBK" w:eastAsia="方正仿宋_GBK" w:cs="方正仿宋_GBK"/>
          <w:sz w:val="32"/>
          <w:szCs w:val="32"/>
          <w:lang w:eastAsia="zh-CN"/>
        </w:rPr>
        <w:t>202</w:t>
      </w:r>
      <w:r>
        <w:rPr>
          <w:rFonts w:hint="eastAsia" w:hAnsi="方正仿宋_GBK" w:cs="方正仿宋_GBK"/>
          <w:sz w:val="32"/>
          <w:szCs w:val="32"/>
          <w:lang w:val="en-US" w:eastAsia="zh-CN"/>
        </w:rPr>
        <w:t>2</w:t>
      </w:r>
      <w:r>
        <w:rPr>
          <w:rFonts w:hint="eastAsia" w:ascii="方正仿宋_GBK" w:hAnsi="方正仿宋_GBK" w:eastAsia="方正仿宋_GBK" w:cs="方正仿宋_GBK"/>
          <w:sz w:val="32"/>
          <w:szCs w:val="32"/>
          <w:lang w:eastAsia="zh-CN"/>
        </w:rPr>
        <w:t>年渔业增殖放流项目资金</w:t>
      </w:r>
      <w:r>
        <w:rPr>
          <w:rFonts w:hint="eastAsia"/>
          <w:sz w:val="32"/>
          <w:szCs w:val="32"/>
          <w:lang w:val="en-US" w:eastAsia="zh-CN"/>
        </w:rPr>
        <w:t>12万元，放流鱼苗尾数5.1万尾，放流鱼苗种类2种。</w:t>
      </w:r>
    </w:p>
    <w:p>
      <w:pPr>
        <w:numPr>
          <w:ilvl w:val="0"/>
          <w:numId w:val="2"/>
        </w:num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质量指标。</w:t>
      </w:r>
    </w:p>
    <w:p>
      <w:pPr>
        <w:pStyle w:val="2"/>
        <w:numPr>
          <w:ilvl w:val="0"/>
          <w:numId w:val="0"/>
        </w:numPr>
        <w:ind w:firstLine="640" w:firstLineChars="200"/>
        <w:rPr>
          <w:rFonts w:hint="default"/>
          <w:lang w:val="en-US"/>
        </w:rPr>
      </w:pPr>
      <w:r>
        <w:rPr>
          <w:rFonts w:hint="eastAsia" w:ascii="方正仿宋_GBK" w:hAnsi="方正仿宋_GBK" w:eastAsia="方正仿宋_GBK" w:cs="方正仿宋_GBK"/>
          <w:sz w:val="32"/>
          <w:szCs w:val="32"/>
          <w:lang w:eastAsia="zh-CN"/>
        </w:rPr>
        <w:t>202</w:t>
      </w:r>
      <w:r>
        <w:rPr>
          <w:rFonts w:hint="eastAsia" w:hAnsi="方正仿宋_GBK" w:cs="方正仿宋_GBK"/>
          <w:sz w:val="32"/>
          <w:szCs w:val="32"/>
          <w:lang w:val="en-US" w:eastAsia="zh-CN"/>
        </w:rPr>
        <w:t>2</w:t>
      </w:r>
      <w:r>
        <w:rPr>
          <w:rFonts w:hint="eastAsia" w:ascii="方正仿宋_GBK" w:hAnsi="方正仿宋_GBK" w:eastAsia="方正仿宋_GBK" w:cs="方正仿宋_GBK"/>
          <w:sz w:val="32"/>
          <w:szCs w:val="32"/>
          <w:lang w:eastAsia="zh-CN"/>
        </w:rPr>
        <w:t>年渔业增殖放流项目资金</w:t>
      </w:r>
      <w:r>
        <w:rPr>
          <w:rFonts w:hint="eastAsia"/>
          <w:sz w:val="32"/>
          <w:szCs w:val="32"/>
          <w:lang w:val="en-US" w:eastAsia="zh-CN"/>
        </w:rPr>
        <w:t>12万元，放流鱼苗成活率96%。</w:t>
      </w:r>
    </w:p>
    <w:p>
      <w:pPr>
        <w:numPr>
          <w:ilvl w:val="0"/>
          <w:numId w:val="2"/>
        </w:numPr>
        <w:spacing w:line="600" w:lineRule="exact"/>
        <w:ind w:left="0" w:leftChars="0"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时效指标。</w:t>
      </w:r>
    </w:p>
    <w:p>
      <w:pPr>
        <w:pStyle w:val="2"/>
        <w:numPr>
          <w:ilvl w:val="0"/>
          <w:numId w:val="0"/>
        </w:numPr>
        <w:ind w:leftChars="200"/>
        <w:rPr>
          <w:rFonts w:hint="default"/>
          <w:lang w:val="en-US"/>
        </w:rPr>
      </w:pPr>
      <w:r>
        <w:rPr>
          <w:rFonts w:hint="eastAsia" w:ascii="方正仿宋_GBK" w:hAnsi="方正仿宋_GBK" w:eastAsia="方正仿宋_GBK" w:cs="方正仿宋_GBK"/>
          <w:sz w:val="32"/>
          <w:szCs w:val="32"/>
          <w:lang w:eastAsia="zh-CN"/>
        </w:rPr>
        <w:t>202</w:t>
      </w:r>
      <w:r>
        <w:rPr>
          <w:rFonts w:hint="eastAsia" w:hAnsi="方正仿宋_GBK" w:cs="方正仿宋_GBK"/>
          <w:sz w:val="32"/>
          <w:szCs w:val="32"/>
          <w:lang w:val="en-US" w:eastAsia="zh-CN"/>
        </w:rPr>
        <w:t>2</w:t>
      </w:r>
      <w:r>
        <w:rPr>
          <w:rFonts w:hint="eastAsia" w:ascii="方正仿宋_GBK" w:hAnsi="方正仿宋_GBK" w:eastAsia="方正仿宋_GBK" w:cs="方正仿宋_GBK"/>
          <w:sz w:val="32"/>
          <w:szCs w:val="32"/>
          <w:lang w:eastAsia="zh-CN"/>
        </w:rPr>
        <w:t>年渔业增殖放流项目资金</w:t>
      </w:r>
      <w:r>
        <w:rPr>
          <w:rFonts w:hint="eastAsia"/>
          <w:sz w:val="32"/>
          <w:szCs w:val="32"/>
          <w:lang w:val="en-US" w:eastAsia="zh-CN"/>
        </w:rPr>
        <w:t>12万元，完工及时率100%。</w:t>
      </w:r>
    </w:p>
    <w:p>
      <w:pPr>
        <w:numPr>
          <w:ilvl w:val="0"/>
          <w:numId w:val="2"/>
        </w:numPr>
        <w:spacing w:line="600" w:lineRule="exact"/>
        <w:ind w:left="0" w:leftChars="0"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成本指标。</w:t>
      </w:r>
    </w:p>
    <w:p>
      <w:pPr>
        <w:spacing w:line="600" w:lineRule="exact"/>
        <w:ind w:firstLine="640" w:firstLineChars="200"/>
        <w:rPr>
          <w:rFonts w:hint="default"/>
          <w:sz w:val="32"/>
          <w:szCs w:val="32"/>
          <w:lang w:val="en-US" w:eastAsia="zh-CN"/>
        </w:rPr>
      </w:pPr>
      <w:r>
        <w:rPr>
          <w:rFonts w:hint="eastAsia" w:ascii="方正仿宋_GBK" w:hAnsi="方正仿宋_GBK" w:eastAsia="方正仿宋_GBK" w:cs="方正仿宋_GBK"/>
          <w:sz w:val="32"/>
          <w:szCs w:val="32"/>
          <w:lang w:eastAsia="zh-CN"/>
        </w:rPr>
        <w:t>202</w:t>
      </w:r>
      <w:r>
        <w:rPr>
          <w:rFonts w:hint="eastAsia" w:ascii="方正仿宋_GBK" w:hAnsi="方正仿宋_GBK" w:cs="方正仿宋_GBK"/>
          <w:sz w:val="32"/>
          <w:szCs w:val="32"/>
          <w:lang w:val="en-US" w:eastAsia="zh-CN"/>
        </w:rPr>
        <w:t>2</w:t>
      </w:r>
      <w:r>
        <w:rPr>
          <w:rFonts w:hint="eastAsia" w:ascii="方正仿宋_GBK" w:hAnsi="方正仿宋_GBK" w:eastAsia="方正仿宋_GBK" w:cs="方正仿宋_GBK"/>
          <w:sz w:val="32"/>
          <w:szCs w:val="32"/>
          <w:lang w:eastAsia="zh-CN"/>
        </w:rPr>
        <w:t>年渔业增殖放流项目资金</w:t>
      </w:r>
      <w:r>
        <w:rPr>
          <w:rFonts w:hint="eastAsia"/>
          <w:sz w:val="32"/>
          <w:szCs w:val="32"/>
          <w:lang w:val="en-US" w:eastAsia="zh-CN"/>
        </w:rPr>
        <w:t>12万元，鱼苗平均价格3元/尾。</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2.效益指标完成情况分析。</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（1）经济效益。</w:t>
      </w:r>
    </w:p>
    <w:p>
      <w:pPr>
        <w:pStyle w:val="2"/>
        <w:ind w:firstLine="640" w:firstLineChars="200"/>
        <w:rPr>
          <w:rFonts w:hint="default"/>
        </w:rPr>
      </w:pPr>
      <w:r>
        <w:rPr>
          <w:rFonts w:hint="eastAsia" w:ascii="方正仿宋_GBK" w:hAnsi="方正仿宋_GBK" w:eastAsia="方正仿宋_GBK" w:cs="方正仿宋_GBK"/>
          <w:sz w:val="32"/>
          <w:szCs w:val="32"/>
          <w:lang w:eastAsia="zh-CN"/>
        </w:rPr>
        <w:t>202</w:t>
      </w:r>
      <w:r>
        <w:rPr>
          <w:rFonts w:hint="eastAsia" w:ascii="方正仿宋_GBK" w:hAnsi="方正仿宋_GBK" w:cs="方正仿宋_GBK"/>
          <w:sz w:val="32"/>
          <w:szCs w:val="32"/>
          <w:lang w:val="en-US" w:eastAsia="zh-CN"/>
        </w:rPr>
        <w:t>2</w:t>
      </w:r>
      <w:r>
        <w:rPr>
          <w:rFonts w:hint="eastAsia" w:ascii="方正仿宋_GBK" w:hAnsi="方正仿宋_GBK" w:eastAsia="方正仿宋_GBK" w:cs="方正仿宋_GBK"/>
          <w:sz w:val="32"/>
          <w:szCs w:val="32"/>
          <w:lang w:eastAsia="zh-CN"/>
        </w:rPr>
        <w:t>年渔业增殖放流项目资金</w:t>
      </w:r>
      <w:r>
        <w:rPr>
          <w:rFonts w:hint="eastAsia"/>
          <w:sz w:val="32"/>
          <w:szCs w:val="32"/>
          <w:lang w:val="en-US" w:eastAsia="zh-CN"/>
        </w:rPr>
        <w:t>12万元，鱼类数量明显增多。</w:t>
      </w:r>
    </w:p>
    <w:p>
      <w:pPr>
        <w:numPr>
          <w:ilvl w:val="0"/>
          <w:numId w:val="3"/>
        </w:num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生态效益。</w:t>
      </w:r>
    </w:p>
    <w:p>
      <w:pPr>
        <w:pStyle w:val="2"/>
        <w:numPr>
          <w:ilvl w:val="0"/>
          <w:numId w:val="0"/>
        </w:numPr>
        <w:ind w:firstLine="640" w:firstLineChars="200"/>
        <w:rPr>
          <w:rFonts w:hint="default"/>
        </w:rPr>
      </w:pPr>
      <w:r>
        <w:rPr>
          <w:rFonts w:hint="eastAsia" w:ascii="方正仿宋_GBK" w:hAnsi="方正仿宋_GBK" w:eastAsia="方正仿宋_GBK" w:cs="方正仿宋_GBK"/>
          <w:sz w:val="32"/>
          <w:szCs w:val="32"/>
          <w:lang w:eastAsia="zh-CN"/>
        </w:rPr>
        <w:t>202</w:t>
      </w:r>
      <w:r>
        <w:rPr>
          <w:rFonts w:hint="eastAsia" w:ascii="方正仿宋_GBK" w:hAnsi="方正仿宋_GBK" w:cs="方正仿宋_GBK"/>
          <w:sz w:val="32"/>
          <w:szCs w:val="32"/>
          <w:lang w:val="en-US" w:eastAsia="zh-CN"/>
        </w:rPr>
        <w:t>2</w:t>
      </w:r>
      <w:r>
        <w:rPr>
          <w:rFonts w:hint="eastAsia" w:ascii="方正仿宋_GBK" w:hAnsi="方正仿宋_GBK" w:eastAsia="方正仿宋_GBK" w:cs="方正仿宋_GBK"/>
          <w:sz w:val="32"/>
          <w:szCs w:val="32"/>
          <w:lang w:eastAsia="zh-CN"/>
        </w:rPr>
        <w:t>年渔业增殖放流项目资金</w:t>
      </w:r>
      <w:r>
        <w:rPr>
          <w:rFonts w:hint="eastAsia"/>
          <w:sz w:val="32"/>
          <w:szCs w:val="32"/>
          <w:lang w:val="en-US" w:eastAsia="zh-CN"/>
        </w:rPr>
        <w:t>12万元，生态多样性明显改善。</w:t>
      </w:r>
    </w:p>
    <w:p>
      <w:pPr>
        <w:numPr>
          <w:ilvl w:val="0"/>
          <w:numId w:val="3"/>
        </w:numPr>
        <w:spacing w:line="600" w:lineRule="exact"/>
        <w:ind w:left="0" w:leftChars="0"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可持续影响。</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ind w:leftChars="0" w:firstLine="640" w:firstLineChars="200"/>
        <w:textAlignment w:val="auto"/>
        <w:rPr>
          <w:rFonts w:hint="default"/>
        </w:rPr>
      </w:pPr>
      <w:r>
        <w:rPr>
          <w:rFonts w:hint="eastAsia" w:ascii="方正仿宋_GBK" w:hAnsi="方正仿宋_GBK" w:eastAsia="方正仿宋_GBK" w:cs="方正仿宋_GBK"/>
          <w:sz w:val="32"/>
          <w:szCs w:val="32"/>
          <w:lang w:eastAsia="zh-CN"/>
        </w:rPr>
        <w:t>202</w:t>
      </w:r>
      <w:r>
        <w:rPr>
          <w:rFonts w:hint="eastAsia" w:ascii="方正仿宋_GBK" w:hAnsi="方正仿宋_GBK" w:cs="方正仿宋_GBK"/>
          <w:sz w:val="32"/>
          <w:szCs w:val="32"/>
          <w:lang w:val="en-US" w:eastAsia="zh-CN"/>
        </w:rPr>
        <w:t>2</w:t>
      </w:r>
      <w:r>
        <w:rPr>
          <w:rFonts w:hint="eastAsia" w:ascii="方正仿宋_GBK" w:hAnsi="方正仿宋_GBK" w:eastAsia="方正仿宋_GBK" w:cs="方正仿宋_GBK"/>
          <w:sz w:val="32"/>
          <w:szCs w:val="32"/>
          <w:lang w:eastAsia="zh-CN"/>
        </w:rPr>
        <w:t>年渔业增殖放流项目资金</w:t>
      </w:r>
      <w:r>
        <w:rPr>
          <w:rFonts w:hint="eastAsia"/>
          <w:sz w:val="32"/>
          <w:szCs w:val="32"/>
          <w:lang w:val="en-US" w:eastAsia="zh-CN"/>
        </w:rPr>
        <w:t>12万元，鱼类种群明显增加。</w:t>
      </w:r>
    </w:p>
    <w:p>
      <w:pPr>
        <w:numPr>
          <w:ilvl w:val="0"/>
          <w:numId w:val="0"/>
        </w:numPr>
        <w:spacing w:line="600" w:lineRule="exact"/>
        <w:ind w:firstLine="640" w:firstLineChars="200"/>
        <w:rPr>
          <w:rFonts w:hint="default" w:ascii="Times New Roman" w:hAnsi="Times New Roman" w:eastAsia="方正仿宋_GBK" w:cs="Times New Roman"/>
          <w:sz w:val="32"/>
          <w:szCs w:val="32"/>
        </w:rPr>
      </w:pPr>
      <w:r>
        <w:rPr>
          <w:rFonts w:hint="eastAsia" w:cs="Times New Roman"/>
          <w:sz w:val="32"/>
          <w:szCs w:val="32"/>
          <w:lang w:val="en-US" w:eastAsia="zh-CN"/>
        </w:rPr>
        <w:t>3.</w:t>
      </w:r>
      <w:r>
        <w:rPr>
          <w:rFonts w:hint="default" w:ascii="Times New Roman" w:hAnsi="Times New Roman" w:eastAsia="方正仿宋_GBK" w:cs="Times New Roman"/>
          <w:sz w:val="32"/>
          <w:szCs w:val="32"/>
        </w:rPr>
        <w:t>满意度指标完成情况分析。</w:t>
      </w:r>
    </w:p>
    <w:p>
      <w:pPr>
        <w:pStyle w:val="2"/>
        <w:numPr>
          <w:ilvl w:val="0"/>
          <w:numId w:val="0"/>
        </w:numPr>
        <w:ind w:firstLine="640" w:firstLineChars="200"/>
        <w:rPr>
          <w:rFonts w:hint="default"/>
          <w:lang w:val="en-US"/>
        </w:rPr>
      </w:pPr>
      <w:r>
        <w:rPr>
          <w:rFonts w:hint="eastAsia" w:ascii="方正仿宋_GBK" w:hAnsi="方正仿宋_GBK" w:eastAsia="方正仿宋_GBK" w:cs="方正仿宋_GBK"/>
          <w:sz w:val="32"/>
          <w:szCs w:val="32"/>
          <w:lang w:eastAsia="zh-CN"/>
        </w:rPr>
        <w:t>202</w:t>
      </w:r>
      <w:r>
        <w:rPr>
          <w:rFonts w:hint="eastAsia" w:ascii="方正仿宋_GBK" w:hAnsi="方正仿宋_GBK" w:cs="方正仿宋_GBK"/>
          <w:sz w:val="32"/>
          <w:szCs w:val="32"/>
          <w:lang w:val="en-US" w:eastAsia="zh-CN"/>
        </w:rPr>
        <w:t>2</w:t>
      </w:r>
      <w:r>
        <w:rPr>
          <w:rFonts w:hint="eastAsia" w:ascii="方正仿宋_GBK" w:hAnsi="方正仿宋_GBK" w:eastAsia="方正仿宋_GBK" w:cs="方正仿宋_GBK"/>
          <w:sz w:val="32"/>
          <w:szCs w:val="32"/>
          <w:lang w:eastAsia="zh-CN"/>
        </w:rPr>
        <w:t>年渔业增殖放流项目资金</w:t>
      </w:r>
      <w:r>
        <w:rPr>
          <w:rFonts w:hint="eastAsia"/>
          <w:sz w:val="32"/>
          <w:szCs w:val="32"/>
          <w:lang w:val="en-US" w:eastAsia="zh-CN"/>
        </w:rPr>
        <w:t>12万元，群众满意度98%。</w:t>
      </w:r>
    </w:p>
    <w:p>
      <w:pPr>
        <w:numPr>
          <w:ilvl w:val="0"/>
          <w:numId w:val="0"/>
        </w:numPr>
        <w:spacing w:line="600" w:lineRule="exact"/>
        <w:ind w:left="640" w:leftChars="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三、绩效自评结果情况</w:t>
      </w:r>
    </w:p>
    <w:p>
      <w:pPr>
        <w:numPr>
          <w:ilvl w:val="0"/>
          <w:numId w:val="0"/>
        </w:numPr>
        <w:ind w:firstLine="640" w:firstLineChars="200"/>
        <w:rPr>
          <w:rFonts w:hint="default" w:ascii="Times New Roman" w:hAnsi="Times New Roman" w:cs="Times New Roman"/>
        </w:rPr>
      </w:pPr>
      <w:r>
        <w:rPr>
          <w:rFonts w:hint="default" w:ascii="Times New Roman" w:hAnsi="Times New Roman" w:eastAsia="仿宋_GB2312" w:cs="Times New Roman"/>
          <w:i w:val="0"/>
          <w:iCs w:val="0"/>
          <w:caps w:val="0"/>
          <w:color w:val="000000"/>
          <w:spacing w:val="0"/>
          <w:sz w:val="32"/>
          <w:szCs w:val="32"/>
          <w:lang w:val="en-US" w:eastAsia="zh-CN"/>
        </w:rPr>
        <w:t>通过认真开展单位项目支出绩效目标自评，综合评分</w:t>
      </w:r>
      <w:r>
        <w:rPr>
          <w:rFonts w:hint="eastAsia" w:eastAsia="仿宋_GB2312" w:cs="Times New Roman"/>
          <w:i w:val="0"/>
          <w:iCs w:val="0"/>
          <w:caps w:val="0"/>
          <w:color w:val="000000"/>
          <w:spacing w:val="0"/>
          <w:sz w:val="32"/>
          <w:szCs w:val="32"/>
          <w:lang w:val="en-US" w:eastAsia="zh-CN"/>
        </w:rPr>
        <w:t>100</w:t>
      </w:r>
      <w:r>
        <w:rPr>
          <w:rFonts w:hint="default" w:ascii="Times New Roman" w:hAnsi="Times New Roman" w:eastAsia="仿宋_GB2312" w:cs="Times New Roman"/>
          <w:i w:val="0"/>
          <w:iCs w:val="0"/>
          <w:caps w:val="0"/>
          <w:color w:val="000000"/>
          <w:spacing w:val="0"/>
          <w:sz w:val="32"/>
          <w:szCs w:val="32"/>
          <w:lang w:val="en-US" w:eastAsia="zh-CN"/>
        </w:rPr>
        <w:t>分，评价结果为</w:t>
      </w:r>
      <w:r>
        <w:rPr>
          <w:rFonts w:hint="eastAsia" w:eastAsia="仿宋_GB2312" w:cs="Times New Roman"/>
          <w:i w:val="0"/>
          <w:iCs w:val="0"/>
          <w:caps w:val="0"/>
          <w:color w:val="000000"/>
          <w:spacing w:val="0"/>
          <w:sz w:val="32"/>
          <w:szCs w:val="32"/>
          <w:lang w:val="en-US" w:eastAsia="zh-CN"/>
        </w:rPr>
        <w:t>优</w:t>
      </w:r>
      <w:r>
        <w:rPr>
          <w:rFonts w:hint="default" w:ascii="Times New Roman" w:hAnsi="Times New Roman" w:eastAsia="仿宋_GB2312" w:cs="Times New Roman"/>
          <w:i w:val="0"/>
          <w:iCs w:val="0"/>
          <w:caps w:val="0"/>
          <w:color w:val="000000"/>
          <w:spacing w:val="0"/>
          <w:sz w:val="32"/>
          <w:szCs w:val="32"/>
          <w:lang w:val="en-US" w:eastAsia="zh-CN"/>
        </w:rPr>
        <w:t>。</w:t>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lang w:eastAsia="zh-CN"/>
        </w:rPr>
        <w:t>四、</w:t>
      </w:r>
      <w:r>
        <w:rPr>
          <w:rFonts w:hint="default" w:ascii="Times New Roman" w:hAnsi="Times New Roman" w:eastAsia="方正黑体_GBK" w:cs="Times New Roman"/>
          <w:bCs/>
          <w:sz w:val="32"/>
          <w:szCs w:val="32"/>
        </w:rPr>
        <w:t>偏离绩效目标的原因和下一步改进措施</w:t>
      </w:r>
    </w:p>
    <w:p>
      <w:pPr>
        <w:spacing w:line="600" w:lineRule="exact"/>
        <w:ind w:firstLine="640" w:firstLineChars="200"/>
        <w:rPr>
          <w:rFonts w:hint="eastAsia" w:cs="Times New Roman"/>
          <w:sz w:val="32"/>
          <w:szCs w:val="32"/>
          <w:lang w:val="en-US" w:eastAsia="zh-CN"/>
        </w:rPr>
      </w:pPr>
      <w:r>
        <w:rPr>
          <w:rFonts w:hint="eastAsia" w:cs="Times New Roman"/>
          <w:sz w:val="32"/>
          <w:szCs w:val="32"/>
          <w:lang w:val="en-US" w:eastAsia="zh-CN"/>
        </w:rPr>
        <w:t>无。</w:t>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五、其他需要说明的问题</w:t>
      </w:r>
    </w:p>
    <w:p>
      <w:pPr>
        <w:spacing w:line="600" w:lineRule="exact"/>
        <w:ind w:firstLine="640" w:firstLineChars="200"/>
        <w:rPr>
          <w:rFonts w:hint="eastAsia" w:cs="Times New Roman"/>
          <w:sz w:val="32"/>
          <w:szCs w:val="32"/>
          <w:lang w:val="en-US" w:eastAsia="zh-CN"/>
        </w:rPr>
      </w:pPr>
      <w:r>
        <w:rPr>
          <w:rFonts w:hint="eastAsia" w:cs="Times New Roman"/>
          <w:sz w:val="32"/>
          <w:szCs w:val="32"/>
          <w:lang w:val="en-US" w:eastAsia="zh-CN"/>
        </w:rPr>
        <w:t>无。</w:t>
      </w:r>
    </w:p>
    <w:p>
      <w:pPr>
        <w:spacing w:line="600" w:lineRule="exact"/>
        <w:ind w:firstLine="0" w:firstLineChars="0"/>
        <w:rPr>
          <w:rFonts w:hint="default" w:ascii="Times New Roman" w:hAnsi="Times New Roman" w:cs="Times New Roman"/>
          <w:sz w:val="32"/>
          <w:szCs w:val="32"/>
          <w:lang w:val="en-US" w:eastAsia="zh-CN"/>
        </w:rPr>
      </w:pPr>
      <w:r>
        <w:rPr>
          <w:rFonts w:hint="default" w:ascii="Times New Roman" w:hAnsi="Times New Roman" w:eastAsia="方正仿宋_GBK" w:cs="Times New Roman"/>
          <w:sz w:val="32"/>
          <w:szCs w:val="32"/>
          <w:lang w:eastAsia="zh-CN"/>
        </w:rPr>
        <w:t>附</w:t>
      </w:r>
      <w:r>
        <w:rPr>
          <w:rFonts w:hint="default" w:ascii="Times New Roman" w:hAnsi="Times New Roman" w:cs="Times New Roman"/>
          <w:sz w:val="32"/>
          <w:szCs w:val="32"/>
          <w:lang w:val="en-US" w:eastAsia="zh-CN"/>
        </w:rPr>
        <w:t>件</w:t>
      </w:r>
      <w:r>
        <w:rPr>
          <w:rFonts w:hint="default" w:ascii="Times New Roman" w:hAnsi="Times New Roman" w:cs="Times New Roman"/>
          <w:sz w:val="32"/>
          <w:szCs w:val="32"/>
          <w:lang w:eastAsia="zh-CN"/>
        </w:rPr>
        <w:t>：</w:t>
      </w:r>
      <w:r>
        <w:rPr>
          <w:rFonts w:hint="default" w:ascii="Times New Roman" w:hAnsi="Times New Roman" w:eastAsia="方正仿宋_GBK" w:cs="Times New Roman"/>
          <w:sz w:val="32"/>
          <w:szCs w:val="32"/>
          <w:lang w:eastAsia="zh-CN"/>
        </w:rPr>
        <w:t>项目支出预算绩效目标自评</w:t>
      </w:r>
      <w:r>
        <w:rPr>
          <w:rFonts w:hint="default" w:ascii="Times New Roman" w:hAnsi="Times New Roman" w:cs="Times New Roman"/>
          <w:sz w:val="32"/>
          <w:szCs w:val="32"/>
          <w:lang w:val="en-US" w:eastAsia="zh-CN"/>
        </w:rPr>
        <w:t>表</w:t>
      </w:r>
    </w:p>
    <w:p/>
    <w:p>
      <w:pPr>
        <w:pStyle w:val="2"/>
      </w:pPr>
    </w:p>
    <w:p>
      <w:pPr>
        <w:jc w:val="right"/>
        <w:rPr>
          <w:rFonts w:hint="eastAsia" w:ascii="Times New Roman" w:hAnsi="Times New Roman" w:cs="Times New Roman"/>
          <w:lang w:val="en-US" w:eastAsia="zh-CN"/>
        </w:rPr>
      </w:pPr>
      <w:r>
        <w:rPr>
          <w:rFonts w:hint="eastAsia" w:ascii="Times New Roman" w:hAnsi="Times New Roman" w:cs="Times New Roman"/>
          <w:lang w:val="en-US" w:eastAsia="zh-CN"/>
        </w:rPr>
        <w:t>奉节县水产发展中心</w:t>
      </w:r>
    </w:p>
    <w:p>
      <w:pPr>
        <w:jc w:val="right"/>
        <w:rPr>
          <w:rFonts w:hint="eastAsia" w:ascii="Times New Roman" w:hAnsi="Times New Roman" w:cs="Times New Roman"/>
          <w:lang w:val="en-US" w:eastAsia="zh-CN"/>
        </w:rPr>
      </w:pPr>
      <w:r>
        <w:rPr>
          <w:rFonts w:hint="eastAsia" w:ascii="Times New Roman" w:hAnsi="Times New Roman" w:cs="Times New Roman"/>
          <w:lang w:val="en-US" w:eastAsia="zh-CN"/>
        </w:rPr>
        <w:t>2023年3月20日</w:t>
      </w:r>
    </w:p>
    <w:p>
      <w:pPr>
        <w:pStyle w:val="2"/>
        <w:rPr>
          <w:rFonts w:hint="eastAsia" w:ascii="Times New Roman" w:hAnsi="Times New Roman" w:cs="Times New Roman"/>
          <w:lang w:val="en-US" w:eastAsia="zh-CN"/>
        </w:rPr>
      </w:pPr>
    </w:p>
    <w:p>
      <w:pPr>
        <w:rPr>
          <w:rFonts w:hint="eastAsia" w:ascii="Times New Roman" w:hAnsi="Times New Roman" w:cs="Times New Roman"/>
          <w:lang w:val="en-US" w:eastAsia="zh-CN"/>
        </w:rPr>
      </w:pPr>
    </w:p>
    <w:p>
      <w:pPr>
        <w:pStyle w:val="2"/>
        <w:rPr>
          <w:rFonts w:hint="eastAsia" w:ascii="Times New Roman" w:hAnsi="Times New Roman" w:cs="Times New Roman"/>
          <w:lang w:val="en-US" w:eastAsia="zh-CN"/>
        </w:rPr>
      </w:pPr>
    </w:p>
    <w:p>
      <w:pPr>
        <w:rPr>
          <w:rFonts w:hint="eastAsia" w:ascii="Times New Roman" w:hAnsi="Times New Roman" w:cs="Times New Roman"/>
          <w:lang w:val="en-US" w:eastAsia="zh-CN"/>
        </w:rPr>
      </w:pPr>
      <w:r>
        <w:rPr>
          <w:rFonts w:hint="eastAsia" w:ascii="Times New Roman" w:hAnsi="Times New Roman" w:cs="Times New Roman"/>
          <w:lang w:val="en-US" w:eastAsia="zh-CN"/>
        </w:rPr>
        <w:t>附件</w:t>
      </w: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03"/>
        <w:gridCol w:w="1016"/>
        <w:gridCol w:w="1916"/>
        <w:gridCol w:w="605"/>
        <w:gridCol w:w="1073"/>
        <w:gridCol w:w="605"/>
        <w:gridCol w:w="688"/>
        <w:gridCol w:w="1004"/>
        <w:gridCol w:w="10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000" w:type="pct"/>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000" w:type="pct"/>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（2022      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94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211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2022年渔业增殖放流项目资金计划</w:t>
            </w:r>
          </w:p>
        </w:tc>
        <w:tc>
          <w:tcPr>
            <w:tcW w:w="80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114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刘竹鸣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94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主管部门</w:t>
            </w:r>
          </w:p>
        </w:tc>
        <w:tc>
          <w:tcPr>
            <w:tcW w:w="211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奉节县农业农村委员会</w:t>
            </w:r>
          </w:p>
        </w:tc>
        <w:tc>
          <w:tcPr>
            <w:tcW w:w="80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实施单位</w:t>
            </w:r>
          </w:p>
        </w:tc>
        <w:tc>
          <w:tcPr>
            <w:tcW w:w="114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奉节县水产发展中心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9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预算执行（万元）</w:t>
            </w:r>
          </w:p>
        </w:tc>
        <w:tc>
          <w:tcPr>
            <w:tcW w:w="1459" w:type="pct"/>
            <w:gridSpan w:val="2"/>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资金性质</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569"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9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年度项目总预算</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42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69" w:type="pct"/>
            <w:vMerge w:val="restar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57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9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2"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其中：财政拨款</w:t>
            </w:r>
          </w:p>
        </w:tc>
        <w:tc>
          <w:tcPr>
            <w:tcW w:w="376" w:type="pct"/>
            <w:tcBorders>
              <w:top w:val="single" w:color="000000" w:sz="4" w:space="0"/>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20"/>
                <w:szCs w:val="20"/>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42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569" w:type="pct"/>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9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2"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其它资金</w:t>
            </w:r>
          </w:p>
        </w:tc>
        <w:tc>
          <w:tcPr>
            <w:tcW w:w="376" w:type="pct"/>
            <w:tcBorders>
              <w:top w:val="single" w:color="000000" w:sz="4" w:space="0"/>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20"/>
                <w:szCs w:val="20"/>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2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569" w:type="pct"/>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57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9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248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年初设定目标</w:t>
            </w:r>
          </w:p>
        </w:tc>
        <w:tc>
          <w:tcPr>
            <w:tcW w:w="156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年度总体完成情况综述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9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48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在九盘河大鲵裂腹鱼市级水产种质资源保护区水域放流鱼苗数量4万尾，放流主要对象为齐口裂腹鱼、重口裂腹鱼等2个品种。</w:t>
            </w:r>
          </w:p>
        </w:tc>
        <w:tc>
          <w:tcPr>
            <w:tcW w:w="15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在九盘河大鲵裂腹鱼市级水产种质资源保护区水域放流鱼苗数量4万尾，放流主要对象为齐口裂腹鱼、重口裂腹鱼等2个品种。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w:t>
            </w:r>
          </w:p>
        </w:tc>
        <w:tc>
          <w:tcPr>
            <w:tcW w:w="5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0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42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未完成原因及拟采取的措施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产出指标（50分）</w:t>
            </w:r>
          </w:p>
        </w:tc>
        <w:tc>
          <w:tcPr>
            <w:tcW w:w="10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放流鱼苗尾数</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Style w:val="5"/>
                <w:rFonts w:eastAsia="宋体"/>
                <w:sz w:val="16"/>
                <w:szCs w:val="16"/>
                <w:lang w:val="en-US" w:eastAsia="zh-CN" w:bidi="ar"/>
              </w:rPr>
              <w:t>4</w:t>
            </w:r>
            <w:r>
              <w:rPr>
                <w:rStyle w:val="6"/>
                <w:sz w:val="16"/>
                <w:szCs w:val="16"/>
                <w:lang w:val="en-US" w:eastAsia="zh-CN" w:bidi="ar"/>
              </w:rPr>
              <w:t>万尾</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5.1</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放流鱼苗种类</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Style w:val="5"/>
                <w:rFonts w:eastAsia="宋体"/>
                <w:sz w:val="16"/>
                <w:szCs w:val="16"/>
                <w:lang w:val="en-US" w:eastAsia="zh-CN" w:bidi="ar"/>
              </w:rPr>
              <w:t>2</w:t>
            </w:r>
            <w:r>
              <w:rPr>
                <w:rStyle w:val="6"/>
                <w:sz w:val="16"/>
                <w:szCs w:val="16"/>
                <w:lang w:val="en-US" w:eastAsia="zh-CN" w:bidi="ar"/>
              </w:rPr>
              <w:t>种</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Style w:val="5"/>
                <w:rFonts w:eastAsia="宋体"/>
                <w:sz w:val="16"/>
                <w:szCs w:val="16"/>
                <w:lang w:val="en-US" w:eastAsia="zh-CN" w:bidi="ar"/>
              </w:rPr>
              <w:t>2</w:t>
            </w:r>
            <w:r>
              <w:rPr>
                <w:rStyle w:val="6"/>
                <w:sz w:val="16"/>
                <w:szCs w:val="16"/>
                <w:lang w:val="en-US" w:eastAsia="zh-CN" w:bidi="ar"/>
              </w:rPr>
              <w:t>种</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放流鱼苗成活率</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≥95%</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96</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完工及时率</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≥100%</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100</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鱼苗平均价格</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Style w:val="5"/>
                <w:rFonts w:eastAsia="宋体"/>
                <w:sz w:val="16"/>
                <w:szCs w:val="16"/>
                <w:lang w:val="en-US" w:eastAsia="zh-CN" w:bidi="ar"/>
              </w:rPr>
              <w:t>3</w:t>
            </w:r>
            <w:r>
              <w:rPr>
                <w:rStyle w:val="6"/>
                <w:sz w:val="16"/>
                <w:szCs w:val="16"/>
                <w:lang w:val="en-US" w:eastAsia="zh-CN" w:bidi="ar"/>
              </w:rPr>
              <w:t>元</w:t>
            </w:r>
            <w:r>
              <w:rPr>
                <w:rStyle w:val="5"/>
                <w:rFonts w:eastAsia="宋体"/>
                <w:sz w:val="16"/>
                <w:szCs w:val="16"/>
                <w:lang w:val="en-US" w:eastAsia="zh-CN" w:bidi="ar"/>
              </w:rPr>
              <w:t>/</w:t>
            </w:r>
            <w:r>
              <w:rPr>
                <w:rStyle w:val="6"/>
                <w:sz w:val="16"/>
                <w:szCs w:val="16"/>
                <w:lang w:val="en-US" w:eastAsia="zh-CN" w:bidi="ar"/>
              </w:rPr>
              <w:t>尾</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Style w:val="5"/>
                <w:rFonts w:eastAsia="宋体"/>
                <w:sz w:val="16"/>
                <w:szCs w:val="16"/>
                <w:lang w:val="en-US" w:eastAsia="zh-CN" w:bidi="ar"/>
              </w:rPr>
              <w:t>3</w:t>
            </w:r>
            <w:r>
              <w:rPr>
                <w:rStyle w:val="6"/>
                <w:sz w:val="16"/>
                <w:szCs w:val="16"/>
                <w:lang w:val="en-US" w:eastAsia="zh-CN" w:bidi="ar"/>
              </w:rPr>
              <w:t>元</w:t>
            </w:r>
            <w:r>
              <w:rPr>
                <w:rStyle w:val="5"/>
                <w:rFonts w:eastAsia="宋体"/>
                <w:sz w:val="16"/>
                <w:szCs w:val="16"/>
                <w:lang w:val="en-US" w:eastAsia="zh-CN" w:bidi="ar"/>
              </w:rPr>
              <w:t>/</w:t>
            </w:r>
            <w:r>
              <w:rPr>
                <w:rStyle w:val="6"/>
                <w:sz w:val="16"/>
                <w:szCs w:val="16"/>
                <w:lang w:val="en-US" w:eastAsia="zh-CN" w:bidi="ar"/>
              </w:rPr>
              <w:t>尾</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68" w:type="pct"/>
            <w:vMerge w:val="restart"/>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效益指标（30分）</w:t>
            </w:r>
          </w:p>
        </w:tc>
        <w:tc>
          <w:tcPr>
            <w:tcW w:w="10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鱼类数量</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明显增多</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明显增多</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68" w:type="pct"/>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68" w:type="pct"/>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68" w:type="pct"/>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68" w:type="pct"/>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生态多样性</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明显改善</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明显改善</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68" w:type="pct"/>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68" w:type="pct"/>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可持续影响指标</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增加鱼类种群</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明显增多</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明显增多</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68" w:type="pct"/>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6"/>
                <w:szCs w:val="16"/>
                <w:u w:val="none"/>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68"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满意度指标（10分）</w:t>
            </w:r>
          </w:p>
        </w:tc>
        <w:tc>
          <w:tcPr>
            <w:tcW w:w="10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服务对象满意度指标</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群众满意度</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≥95%</w:t>
            </w: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98</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68"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0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      计</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100</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7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1"/>
                <w:szCs w:val="21"/>
                <w:u w:val="none"/>
              </w:rPr>
            </w:pPr>
          </w:p>
        </w:tc>
        <w:tc>
          <w:tcPr>
            <w:tcW w:w="568"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1"/>
                <w:szCs w:val="21"/>
                <w:u w:val="none"/>
              </w:rPr>
            </w:pPr>
          </w:p>
        </w:tc>
        <w:tc>
          <w:tcPr>
            <w:tcW w:w="1082"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1"/>
                <w:szCs w:val="21"/>
                <w:u w:val="none"/>
              </w:rPr>
            </w:pPr>
          </w:p>
        </w:tc>
        <w:tc>
          <w:tcPr>
            <w:tcW w:w="37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1"/>
                <w:szCs w:val="21"/>
                <w:u w:val="none"/>
              </w:rPr>
            </w:pPr>
          </w:p>
        </w:tc>
        <w:tc>
          <w:tcPr>
            <w:tcW w:w="652"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1"/>
                <w:szCs w:val="21"/>
                <w:u w:val="none"/>
              </w:rPr>
            </w:pPr>
          </w:p>
        </w:tc>
        <w:tc>
          <w:tcPr>
            <w:tcW w:w="37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1"/>
                <w:szCs w:val="21"/>
                <w:u w:val="none"/>
              </w:rPr>
            </w:pPr>
          </w:p>
        </w:tc>
        <w:tc>
          <w:tcPr>
            <w:tcW w:w="425"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1"/>
                <w:szCs w:val="21"/>
                <w:u w:val="none"/>
              </w:rPr>
            </w:pPr>
          </w:p>
        </w:tc>
        <w:tc>
          <w:tcPr>
            <w:tcW w:w="569"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1"/>
                <w:szCs w:val="21"/>
                <w:u w:val="none"/>
              </w:rPr>
            </w:pPr>
          </w:p>
        </w:tc>
        <w:tc>
          <w:tcPr>
            <w:tcW w:w="570"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2404" w:type="pct"/>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填报单位：奉节县水产发展中心</w:t>
            </w:r>
          </w:p>
        </w:tc>
        <w:tc>
          <w:tcPr>
            <w:tcW w:w="1455" w:type="pct"/>
            <w:gridSpan w:val="3"/>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单位负责人：刘竹鸣</w:t>
            </w:r>
          </w:p>
        </w:tc>
        <w:tc>
          <w:tcPr>
            <w:tcW w:w="1140" w:type="pct"/>
            <w:gridSpan w:val="2"/>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填表人：杨蕊嘉</w:t>
            </w:r>
          </w:p>
        </w:tc>
      </w:tr>
    </w:tbl>
    <w:p>
      <w:pPr>
        <w:pStyle w:val="2"/>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DF78BA"/>
    <w:multiLevelType w:val="singleLevel"/>
    <w:tmpl w:val="C6DF78BA"/>
    <w:lvl w:ilvl="0" w:tentative="0">
      <w:start w:val="2"/>
      <w:numFmt w:val="chineseCounting"/>
      <w:suff w:val="nothing"/>
      <w:lvlText w:val="（%1）"/>
      <w:lvlJc w:val="left"/>
      <w:rPr>
        <w:rFonts w:hint="eastAsia"/>
      </w:rPr>
    </w:lvl>
  </w:abstractNum>
  <w:abstractNum w:abstractNumId="1">
    <w:nsid w:val="F445BB7E"/>
    <w:multiLevelType w:val="singleLevel"/>
    <w:tmpl w:val="F445BB7E"/>
    <w:lvl w:ilvl="0" w:tentative="0">
      <w:start w:val="2"/>
      <w:numFmt w:val="decimal"/>
      <w:suff w:val="nothing"/>
      <w:lvlText w:val="（%1）"/>
      <w:lvlJc w:val="left"/>
    </w:lvl>
  </w:abstractNum>
  <w:abstractNum w:abstractNumId="2">
    <w:nsid w:val="1D475BA2"/>
    <w:multiLevelType w:val="singleLevel"/>
    <w:tmpl w:val="1D475BA2"/>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5MzQ2MjgyMjAzMDYyZGZjNWNjNjY4YjA4NzE3ZjkifQ=="/>
  </w:docVars>
  <w:rsids>
    <w:rsidRoot w:val="3F7F5CC6"/>
    <w:rsid w:val="289C1586"/>
    <w:rsid w:val="31AF440F"/>
    <w:rsid w:val="3F7F5CC6"/>
    <w:rsid w:val="5C312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 w:type="character" w:customStyle="1" w:styleId="5">
    <w:name w:val="font11"/>
    <w:basedOn w:val="4"/>
    <w:qFormat/>
    <w:uiPriority w:val="0"/>
    <w:rPr>
      <w:rFonts w:hint="default" w:ascii="Times New Roman" w:hAnsi="Times New Roman" w:cs="Times New Roman"/>
      <w:color w:val="000000"/>
      <w:sz w:val="20"/>
      <w:szCs w:val="20"/>
      <w:u w:val="none"/>
    </w:rPr>
  </w:style>
  <w:style w:type="character" w:customStyle="1" w:styleId="6">
    <w:name w:val="font61"/>
    <w:basedOn w:val="4"/>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1478</Words>
  <Characters>1614</Characters>
  <Lines>0</Lines>
  <Paragraphs>0</Paragraphs>
  <TotalTime>2</TotalTime>
  <ScaleCrop>false</ScaleCrop>
  <LinksUpToDate>false</LinksUpToDate>
  <CharactersWithSpaces>1640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2023-03-13T08:48:00Z</dcterms:created>
  <dc:creator>WPS_1471259973</dc:creator>
  <cp:lastModifiedBy>WPS_1471259973</cp:lastModifiedBy>
  <dcterms:modified xsi:type="dcterms:W3CDTF">2023-03-14T05:20:47Z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45AA40DB56FE481A82356DF50B4F30C6</vt:lpwstr>
  </property>
</Properties>
</file>